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青岛滨海学院2024年诚聘优秀中青年教师岗位汇总表</w:t>
      </w:r>
    </w:p>
    <w:tbl>
      <w:tblPr>
        <w:tblStyle w:val="2"/>
        <w:tblW w:w="15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45"/>
        <w:gridCol w:w="1890"/>
        <w:gridCol w:w="885"/>
        <w:gridCol w:w="2295"/>
        <w:gridCol w:w="5491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tblHeader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学院名称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学科专业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学历、学位及职称要求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岗位要求条件及其它事项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智能医学工程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要求本科为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智能医学工程或生物医学工程或人工智能或医学统计学等相关专业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，熟知学科专业领域及发展动态，有相关职业资格证、相关教学经验或者教科研成果者优先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解剖学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要求本科均为口腔医学，熟知学科专业领域及发展动态，有相关职业资格证、相关教学经验或者教科研成果者优先。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要求本科均为康复治疗学专业，熟知学科专业领域及发展动态，有相关职业资格证、相关教学经验或者教科研成果者优先。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要求本科均为针灸推拿学专业，熟知学科专业领域及发展动态，有相关职业资格证、相关教学经验或者教科研成果者优先。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要求本科为医学影像专业，熟知学科专业领域及发展动态，有相关职业资格证、相关教学经验或者教科研成果者优先。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断层影像解剖学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要求本科为医学影像专业，熟知学科专业领域及发展动态，有相关职业资格证、相关教学经验或者教科研成果者优先。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物理、电子类或机电类专业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能够完成教育教学及相关工作。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病理学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药理学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临床医学概论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诊断学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要求本科为医学检验技术专业，熟知学科专业领域及发展动态，有相关职业资格证、相关教学经验或者教科研成果者优先。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临床医学（内科学、外科学、妇产科学、儿科学）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临床医学（医学伦理学、医学心理学）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核医学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要求本科为医学影像专业，熟知学科专业领域及发展动态，有相关职业资格证、相关教学经验或者教科研成果者优先。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生物化学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护理学院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护理学院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基础护理学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妇产科护理学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医学人文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心理学或伦理学相关专业，要求有医学背景或者临床工作经验，熟知学科专业领域及发展动态，有相关职业资格证、相关教学经验或者教科研成果者优先。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本、硕专业均为材料类专业。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136688717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bhjidian@163.com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硕士阶段研究方向：智能控制、机器视觉、传感与检测、电力系统、新能源、人工智能（智能制造工程）。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史老师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0532-83150311;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18661626392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48137474@qq.com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本科阶段为电子信息类、电气类、计算机类等相关专业；硕士阶段为电子信息工程、通信工程、控制工程专业。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陈老师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0532-83150271;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13156395128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327899235@qq.com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本科专业须为工业工程。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0532-83150313；18364257858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bhjidian@163.com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信息工程学院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信息工程学院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熟知学科专业领域发展动态，熟悉Spring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Boot、Spring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Cloud、微服务、vue等开发框架并具有开发经验者优先。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0532-83150319；13455235097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qdbhxy_xxgcxy@163.com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人工智能、数据科学与大数据技术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熟知学科领域发展动态，能够从事深度学习、模式识别、图像处理等核心课程以及大数据相关课程的教学和研究工作，具有大数据、人工智能相关科研经历者优先。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0532-83150385；15964268579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qdbhxy_xxgcxy@163.com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建筑工程学院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硕士研究生学历或高级职称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实践教学带头人，具备良好的实验室建设、管理及运维经验，具备一定的实践教学经验，具有较强的实践教学策划、组织及实施能力，有良好的社会资源；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具备丰富扎实的专业实践技能，热爱并胜任实验教学、辅助科研、实验室建设与管理等方面工作。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土木工程、结构工程 、BIM 技术研究等专业。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有工程教育专业认证经验者优先。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0532-83150304；15063088505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914604090@qq.com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熟练掌握工程造价专业知识，精通广联达等相关计量计价软件，熟悉BIM全过程造价管理；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能胜任工程造价专业核心课程的授课任务，能独立开展工程造价相关实习实训任务；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硕士为管理科学与工程专业，或本科为工程造价或工程管理专业；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有5年及以上成本控制、项目融资、ppp模式等企业实战经验者优先。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0532-83150304；15063088505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914604090@qq.com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艺术传媒学院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艺术传媒学院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视觉传达设计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熟练掌握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视觉传达设计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专业知识，精通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AI、C4D、AE等相关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软件，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能够胜任新媒体设计与制作方向教学工作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承担视觉传达设计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专业核心课程的授课任务，能独立开展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相关实习实训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和科研工作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硕士为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设计学或艺术设计相关方向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，本科为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视觉传达设计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有成功的案例设计经验，有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视觉传达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设计专业教学经验或行业从业经历者优先。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陆老师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0532-83150339；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13370850519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本硕均为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数字媒体艺术或相近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专业，有代表性作品成果，能够从事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专业的教学、实践和科研工作，有成功的案例设计经验，有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专业教学经验或行业从业经历者优先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王老师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0532-83150341；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18754279098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美术学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本科、研究生为美术学、绘画等专业，油画方向，具象写实为主，兼具表现。有扎实的基本功、和宽广的艺术视野丰富的美术史知识，能够从事美术学专业教学、实践与科研工作。有省部级以上参展或获奖经历，需提交不少于10件代表作品的作品集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张老师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0532-83150332；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15092065529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美术学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本科、研究生为美术学、中国画等专业，国画写意方向，山水花鸟为主，有书法篆刻功底。有扎实的基本功、美术史知识和宽广艺术视野，能够从事美术学专业教学，实践与科研工作，有省部级以上获奖或参展经历，需提交不少于10件作品的作品集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张老师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0532-83150332；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15092065529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本硕均为环境设计专业，有代表性作品成果，能够从事环境设计专业的教学、实践和科研工作，有成功的案例设计经验，有环境设计专业教学经验或行业从业经历者优先。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0532-83150340；17362259726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本硕均为网络与新媒体及传播学相关专业，有代表性作品成果，能够从事广播电视学、广告学专业的教学、实践和科研工作，有作品获得专业赛事大奖，有专业教学经验或行业从业经历者优先。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0532-83150342；13375572138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财经学院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财经学院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数字经济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硕士研究生学历或副高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数字经济学专业或者同时具有计算机专业和经济学专业背景；有企业数字经济相关工作经历或高校从教经历者优先；有中级经济师或CDA数据分析师、大数据分析师证书者优先；能够娴熟使用计算机软件、大数据软件者优先。吃苦耐劳,能承受一定的工作压力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乔老师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0532-83150101；13165047880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bhcaijing@163.com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学、财务管理、审计学、统计学、资产评估、税务等相关专业研究生以上学历，本科和研究生均为会计学优先；具有行业经验优先；具有AICPA,CMA,ACCA,CPA,IFM,资产评估师等资格证书优先；能够娴熟使用财税软件、大数据软件优先；具有信息技术、统计、工程造价、法律、税务等复合专业背景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乔老师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0532-83150101；13165047880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bhcaijing@163.com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创新创业教育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不限，有创新创业教育工作经验，并在指导“互联网+”大赛、挑战杯大赛，申报国家级大学生创新创业创项目中有成功经验，了解国家创新创业教育政策，能独立开展创新创业教育工作，有5年以上大平台企业工作经验或3年以上高校工作经验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0532-83150378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bhrssxy@163.com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酒店管理学院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酒店管理、旅游管理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具有较强的教学科研能力，具有3年以上酒店业或相关行业从业经验者优先考虑。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段老师                                                                                                        0532-86941237；15165252460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bhrsjgxy@163.com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食品科学与工程、烹饪与营养教育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具有较强的教学科研能力，具有3年以上食品、营养或相关行业从业经验者优先考虑。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段老师                                                                                                        0532-86941237；15165252460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bhrsjgxy@163.com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教育学部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有教学经验或教科研成果者优先。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0532-86941275；13864886220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jiaoyuxuebu2016@163.com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具有特殊教育学习经历或实践经验者优先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0532-86941275；13864886220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jiaoyuxuebu2016@163.com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音乐学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钢琴或声乐方向且具备钢琴弹唱能力者优先。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0532-86941275；13864886220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jiaoyuxuebu2016@163.com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马克思主义理论（包括一级学科所属专业）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硕士研究生学历或高级职称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中共党员；有较深厚的马克思主义理论功底和科学素养；有较好的语言表达能力和写作水平。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马克思主义中国化研究专业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硕士研究生学历或高级职称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中共党员；有较深厚的马克思主义理论功底和科学素养；有较好的语言表达能力和写作水平。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49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马克思主义理论或中共党史（含党的学说与党建专业）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硕士研究生学历或高级职称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中共党员；有较深厚的马克思主义理论功底和科学素养；有较好的语言表达能力和写作水平。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法学、管理学、社会学专业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拥护中国共产党的领导，坚持正确政治方向，具有爱国奉献精神，遵纪守法，有良好的职业道德和团队合作精神；身心健康，能胜任《就业指导与职业道德》课程的教学、科研及其他专业相应工作。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思想政治教育专业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硕士研究生学历或高级职称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中共党员；有较深厚的马克思主义理论功底和科研素养；品行良好，具有良好的团队协作精神。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bookmarkStart w:id="0" w:name="_GoBack" w:colFirst="2" w:colLast="5"/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文理基础学院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有教学经验或教科研成果者优先。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0532-83150210；13606422267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bhwlxy@126.com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大专文理基础学院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教学能力强，能胜任班主任工作，科研工作成绩突出者优先考虑。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牛老师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0532-83150231；15589836360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dzwl_jsj@sina.com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游泳专业或有龙舟训练及参赛经验者优先；教学能力强，能胜任班主任工作，科研工作成绩突出者优先考虑。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0532-83150255；15610551265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dzwl_jsj@sina.com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国际交流与合作处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朝鲜语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具有教育事业心、责任感和开拓创新能力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具有组织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协调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具有团队合作服务意识；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朝鲜语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听、说、读、写、译能力强，沟通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无障碍；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具有较好的文字功底，能熟练操作办公软件；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同时具备日语沟通能力者优先。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0532-83150229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13608967397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654787613@qq.com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思想政治类相关专业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中共党员，吃苦耐劳，有较强的组织能力，具有团队合作精神。2.遵纪守法，有良好的职业道德和团结协作精神，愿意长期为学校的发展做贡献。3.能胜任教学、科研及其他专业相应工作，有学生管理经验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曹老师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15288724333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bhxyxsc@163.com</w:t>
            </w:r>
          </w:p>
        </w:tc>
      </w:tr>
    </w:tbl>
    <w:p>
      <w:pPr>
        <w:jc w:val="left"/>
        <w:rPr>
          <w:rFonts w:ascii="仿宋" w:hAnsi="仿宋" w:eastAsia="仿宋" w:cs="仿宋"/>
          <w:b/>
          <w:bCs/>
          <w:color w:val="000000"/>
          <w:sz w:val="36"/>
          <w:szCs w:val="36"/>
        </w:rPr>
      </w:pPr>
    </w:p>
    <w:sectPr>
      <w:pgSz w:w="16838" w:h="11906" w:orient="landscape"/>
      <w:pgMar w:top="646" w:right="1080" w:bottom="76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YjZiNTM1ZjZjOTYzOTJjOTBjNjExZmU4NDdhMDEifQ=="/>
  </w:docVars>
  <w:rsids>
    <w:rsidRoot w:val="00172A27"/>
    <w:rsid w:val="00172A27"/>
    <w:rsid w:val="001F6E3F"/>
    <w:rsid w:val="003217DD"/>
    <w:rsid w:val="00676B03"/>
    <w:rsid w:val="00C84172"/>
    <w:rsid w:val="00DA787C"/>
    <w:rsid w:val="01A7647D"/>
    <w:rsid w:val="02315D47"/>
    <w:rsid w:val="033F0F6A"/>
    <w:rsid w:val="03610FC7"/>
    <w:rsid w:val="040F5BA3"/>
    <w:rsid w:val="04165497"/>
    <w:rsid w:val="053F69CD"/>
    <w:rsid w:val="0599432F"/>
    <w:rsid w:val="072C56EC"/>
    <w:rsid w:val="084C194A"/>
    <w:rsid w:val="0A291295"/>
    <w:rsid w:val="0B513BF4"/>
    <w:rsid w:val="0C3D535A"/>
    <w:rsid w:val="0D9B53CF"/>
    <w:rsid w:val="0E1E7AC7"/>
    <w:rsid w:val="0E6F3E7F"/>
    <w:rsid w:val="0EB67D00"/>
    <w:rsid w:val="0EE520FE"/>
    <w:rsid w:val="0EE83C31"/>
    <w:rsid w:val="0FAD5068"/>
    <w:rsid w:val="11877731"/>
    <w:rsid w:val="121C431D"/>
    <w:rsid w:val="12E666D9"/>
    <w:rsid w:val="15023C9F"/>
    <w:rsid w:val="16685D83"/>
    <w:rsid w:val="17B943BD"/>
    <w:rsid w:val="17BB1EE3"/>
    <w:rsid w:val="1B56689D"/>
    <w:rsid w:val="1B762CF0"/>
    <w:rsid w:val="1DA67191"/>
    <w:rsid w:val="1DD41567"/>
    <w:rsid w:val="1F937998"/>
    <w:rsid w:val="1FBE36A5"/>
    <w:rsid w:val="2036446C"/>
    <w:rsid w:val="21C67161"/>
    <w:rsid w:val="21C94348"/>
    <w:rsid w:val="22F30511"/>
    <w:rsid w:val="238D08EE"/>
    <w:rsid w:val="250657B6"/>
    <w:rsid w:val="25A4438C"/>
    <w:rsid w:val="25C970BA"/>
    <w:rsid w:val="25EE6145"/>
    <w:rsid w:val="27473793"/>
    <w:rsid w:val="27E61368"/>
    <w:rsid w:val="283E4B96"/>
    <w:rsid w:val="289724F8"/>
    <w:rsid w:val="28C36E49"/>
    <w:rsid w:val="2909619C"/>
    <w:rsid w:val="29DD03DE"/>
    <w:rsid w:val="2BCE4483"/>
    <w:rsid w:val="2CE72547"/>
    <w:rsid w:val="2D9B197B"/>
    <w:rsid w:val="2F9F0CEC"/>
    <w:rsid w:val="2FA06136"/>
    <w:rsid w:val="31363F42"/>
    <w:rsid w:val="31850E90"/>
    <w:rsid w:val="34F0546A"/>
    <w:rsid w:val="353E0401"/>
    <w:rsid w:val="36484E32"/>
    <w:rsid w:val="37DC5BEE"/>
    <w:rsid w:val="383D7D12"/>
    <w:rsid w:val="395E6067"/>
    <w:rsid w:val="39F8091D"/>
    <w:rsid w:val="3B3943E6"/>
    <w:rsid w:val="3BAE1BDB"/>
    <w:rsid w:val="3C2D0D52"/>
    <w:rsid w:val="3C3245BA"/>
    <w:rsid w:val="3C90608E"/>
    <w:rsid w:val="3D8B21D4"/>
    <w:rsid w:val="3EFC1563"/>
    <w:rsid w:val="3FD85478"/>
    <w:rsid w:val="406867FC"/>
    <w:rsid w:val="42D27F5D"/>
    <w:rsid w:val="45F756C0"/>
    <w:rsid w:val="46D70238"/>
    <w:rsid w:val="494476DB"/>
    <w:rsid w:val="4A194261"/>
    <w:rsid w:val="4B272E10"/>
    <w:rsid w:val="4C561BFF"/>
    <w:rsid w:val="4DDC4386"/>
    <w:rsid w:val="4F072823"/>
    <w:rsid w:val="4F4632E8"/>
    <w:rsid w:val="507C59AC"/>
    <w:rsid w:val="50EC48E0"/>
    <w:rsid w:val="5144296E"/>
    <w:rsid w:val="515F3303"/>
    <w:rsid w:val="51832881"/>
    <w:rsid w:val="51F53C68"/>
    <w:rsid w:val="547C1FE5"/>
    <w:rsid w:val="54E86238"/>
    <w:rsid w:val="55CC2F32"/>
    <w:rsid w:val="561B1473"/>
    <w:rsid w:val="566413BC"/>
    <w:rsid w:val="59346F3E"/>
    <w:rsid w:val="59D24F7D"/>
    <w:rsid w:val="5A0F6BF8"/>
    <w:rsid w:val="5A9C1D5C"/>
    <w:rsid w:val="5B6D0D13"/>
    <w:rsid w:val="5C675762"/>
    <w:rsid w:val="625247BE"/>
    <w:rsid w:val="62740BD9"/>
    <w:rsid w:val="62C26BCA"/>
    <w:rsid w:val="637E2D0B"/>
    <w:rsid w:val="63963CDD"/>
    <w:rsid w:val="63B868A3"/>
    <w:rsid w:val="63F83144"/>
    <w:rsid w:val="64C2170E"/>
    <w:rsid w:val="66E07BC1"/>
    <w:rsid w:val="67220C03"/>
    <w:rsid w:val="68400704"/>
    <w:rsid w:val="696D1EDE"/>
    <w:rsid w:val="69C75A92"/>
    <w:rsid w:val="6AB44A88"/>
    <w:rsid w:val="6BF16DF6"/>
    <w:rsid w:val="6C7F2ACD"/>
    <w:rsid w:val="6CC43C9B"/>
    <w:rsid w:val="6D4E78E8"/>
    <w:rsid w:val="6D760E66"/>
    <w:rsid w:val="6DE123A9"/>
    <w:rsid w:val="6EE3336E"/>
    <w:rsid w:val="6F2E492E"/>
    <w:rsid w:val="70CD7E32"/>
    <w:rsid w:val="72227D09"/>
    <w:rsid w:val="73B821F7"/>
    <w:rsid w:val="74031DBD"/>
    <w:rsid w:val="74962C31"/>
    <w:rsid w:val="75ED6880"/>
    <w:rsid w:val="760140DA"/>
    <w:rsid w:val="76116A13"/>
    <w:rsid w:val="77EF68E0"/>
    <w:rsid w:val="79425135"/>
    <w:rsid w:val="7AA77AD8"/>
    <w:rsid w:val="7BB32E10"/>
    <w:rsid w:val="7E044677"/>
    <w:rsid w:val="7FC93D05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6">
    <w:name w:val="font51"/>
    <w:basedOn w:val="4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6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987</Words>
  <Characters>5631</Characters>
  <Lines>1</Lines>
  <Paragraphs>1</Paragraphs>
  <TotalTime>2</TotalTime>
  <ScaleCrop>false</ScaleCrop>
  <LinksUpToDate>false</LinksUpToDate>
  <CharactersWithSpaces>6605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2022-11-14T09:27:00Z</dcterms:created>
  <dc:creator>Administrator</dc:creator>
  <cp:lastModifiedBy>二嫚儿</cp:lastModifiedBy>
  <dcterms:modified xsi:type="dcterms:W3CDTF">2024-04-24T07:51:58Z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172C73330A9E4453A94DC266F0314568_13</vt:lpwstr>
  </property>
</Properties>
</file>